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lang w:val="en-US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val="en-US" w:eastAsia="zh-CN"/>
        </w:rPr>
        <w:t>表1 设备功率对比表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359"/>
        <w:gridCol w:w="213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359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设备名称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原定功耗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最新功耗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359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色质联用仪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120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W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150W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35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显微拉曼分析仪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100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W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150W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35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质谱仪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120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W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150W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35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气相色谱仪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85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W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120W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35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甲烷同位素分析仪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72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W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80W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35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二氧化碳同位素分析仪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W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48W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359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光通讯机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30W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30W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35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摄像1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3W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3W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35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摄像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3W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3W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35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ADCP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24W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24W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335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声学定位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10W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335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ICL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8W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8W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3359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CTD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0.2W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0.2W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3359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照明灯1</w:t>
            </w: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(新增)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100W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3359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照明灯2</w:t>
            </w: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(新增)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21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100W</w:t>
            </w:r>
          </w:p>
        </w:tc>
      </w:tr>
    </w:tbl>
    <w:p>
      <w:pPr>
        <w:spacing w:line="360" w:lineRule="auto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val="en-US" w:eastAsia="zh-CN"/>
        </w:rPr>
        <w:t>表2 主控电能板功率分配表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207"/>
        <w:gridCol w:w="3336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207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外部负载设备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设备功率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0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电能板1</w:t>
            </w: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照明灯1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100W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照明灯2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100W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0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电能板2</w:t>
            </w: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CTD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0.2W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ADCP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24W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色质联用仪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150W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光通讯机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30W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0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电能板3</w:t>
            </w: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气相色谱仪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120W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二氧化碳同位素分析仪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48W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甲烷同位素分析仪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80W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备用设备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串口服务器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4.2W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工控机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12W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0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电能板4</w:t>
            </w: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显微拉曼分析仪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150W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质谱仪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zh-CN"/>
              </w:rPr>
              <w:t>150W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声学定位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摄像1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3W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摄像2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3W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07" w:type="dxa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3336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电交换机2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8.4W</w:t>
            </w:r>
          </w:p>
        </w:tc>
      </w:tr>
    </w:tbl>
    <w:p>
      <w:pPr>
        <w:spacing w:line="360" w:lineRule="auto"/>
        <w:jc w:val="left"/>
        <w:rPr>
          <w:rFonts w:hint="default" w:ascii="Times New Roman" w:hAnsi="Times New Roman" w:eastAsia="仿宋" w:cs="Times New Roman"/>
          <w:color w:val="FF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color w:val="FF0000"/>
          <w:sz w:val="28"/>
          <w:szCs w:val="28"/>
          <w:lang w:val="en-US" w:eastAsia="zh-CN"/>
        </w:rPr>
        <w:t>注意事项：总输出功率在（270w~440w）,所以时序下发时，应该以最小功率输出为底线。每一块电能版的极限也是270W。</w:t>
      </w:r>
      <w:bookmarkStart w:id="0" w:name="_GoBack"/>
      <w:bookmarkEnd w:id="0"/>
    </w:p>
    <w:p>
      <w:pPr>
        <w:spacing w:line="360" w:lineRule="auto"/>
        <w:ind w:firstLine="560" w:firstLineChars="200"/>
        <w:jc w:val="left"/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电能板分组设计主要是出于设备没有用电需求时，电源模块可以使能关闭，降低功耗的考虑。</w:t>
      </w:r>
    </w:p>
    <w:p>
      <w:pPr>
        <w:spacing w:line="360" w:lineRule="auto"/>
        <w:ind w:firstLine="560" w:firstLineChars="200"/>
        <w:jc w:val="left"/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电能板按照表2分配，在运行一台大功率设备的同时，还能支持小功率设备工作。</w:t>
      </w:r>
    </w:p>
    <w:p>
      <w:pPr>
        <w:spacing w:line="360" w:lineRule="auto"/>
        <w:ind w:firstLine="560" w:firstLineChars="200"/>
        <w:jc w:val="left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当CTD监测到异常状态时，摄像机与某些设备要开启工作，照明灯也要打开，故将照明灯单独使用电能板来供电，避免设备功率超负载的情况。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4C7626"/>
    <w:rsid w:val="094D233C"/>
    <w:rsid w:val="17A002BD"/>
    <w:rsid w:val="203159E0"/>
    <w:rsid w:val="21966F76"/>
    <w:rsid w:val="2CF73C41"/>
    <w:rsid w:val="3807116E"/>
    <w:rsid w:val="3B6626F8"/>
    <w:rsid w:val="3F104C07"/>
    <w:rsid w:val="40631D33"/>
    <w:rsid w:val="49B52560"/>
    <w:rsid w:val="5EF937E2"/>
    <w:rsid w:val="5F724D00"/>
    <w:rsid w:val="635C562C"/>
    <w:rsid w:val="64292108"/>
    <w:rsid w:val="64325CC1"/>
    <w:rsid w:val="6B28355C"/>
    <w:rsid w:val="7BE6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2024-05-10T03:19:00Z</dcterms:created>
  <dc:creator>ZT-039554</dc:creator>
  <cp:lastModifiedBy>adm</cp:lastModifiedBy>
  <dcterms:modified xsi:type="dcterms:W3CDTF">2024-05-14T07:58:25Z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4E5AC12F294C441785DA2A21A3AADFE7</vt:lpwstr>
  </property>
</Properties>
</file>